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/>
        <w:jc w:val="right"/>
        <w:rPr>
          <w:rFonts w:ascii="Arial" w:hAnsi="Arial" w:eastAsia="Arial" w:cs="Arial"/>
          <w:b/>
          <w:i/>
          <w:i/>
          <w:sz w:val="20"/>
          <w:u w:val="thick"/>
        </w:rPr>
      </w:pPr>
      <w:r>
        <w:rPr>
          <w:rFonts w:eastAsia="Arial" w:cs="Arial"/>
          <w:b/>
          <w:i/>
          <w:sz w:val="20"/>
          <w:u w:val="thick"/>
        </w:rPr>
        <w:t>Projekt</w:t>
      </w:r>
    </w:p>
    <w:p>
      <w:pPr>
        <w:pStyle w:val="Normal"/>
        <w:spacing w:before="0" w:after="0"/>
        <w:ind w:left="0" w:right="0"/>
        <w:jc w:val="right"/>
        <w:rPr>
          <w:rFonts w:ascii="Arial" w:hAnsi="Arial" w:eastAsia="Arial" w:cs="Arial"/>
          <w:b/>
          <w:i/>
          <w:i/>
          <w:sz w:val="20"/>
          <w:u w:val="thick"/>
        </w:rPr>
      </w:pPr>
      <w:r>
        <w:rPr>
          <w:rFonts w:eastAsia="Arial" w:cs="Arial"/>
          <w:b/>
          <w:i/>
          <w:sz w:val="20"/>
          <w:u w:val="thick"/>
        </w:rPr>
      </w:r>
    </w:p>
    <w:p>
      <w:pPr>
        <w:pStyle w:val="Normal"/>
        <w:spacing w:before="0" w:after="0"/>
        <w:ind w:left="0" w:right="0"/>
        <w:jc w:val="right"/>
        <w:rPr/>
      </w:pPr>
      <w:r>
        <w:rPr/>
      </w:r>
    </w:p>
    <w:p>
      <w:pPr>
        <w:pStyle w:val="Normal"/>
        <w:spacing w:lineRule="auto" w:line="360" w:before="0" w:after="0"/>
        <w:ind w:left="0" w:right="0"/>
        <w:jc w:val="center"/>
        <w:rPr>
          <w:rFonts w:ascii="Arial" w:hAnsi="Arial" w:eastAsia="Arial" w:cs="Arial"/>
          <w:b/>
          <w:caps/>
          <w:sz w:val="20"/>
        </w:rPr>
      </w:pPr>
      <w:r>
        <w:rPr>
          <w:rFonts w:eastAsia="Arial" w:cs="Arial"/>
          <w:b/>
          <w:caps/>
          <w:sz w:val="20"/>
        </w:rPr>
        <w:t>Uchwała Nr ....................</w:t>
        <w:br/>
        <w:t>Rady Miasta Mysłowice</w:t>
      </w:r>
    </w:p>
    <w:p>
      <w:pPr>
        <w:pStyle w:val="Normal"/>
        <w:spacing w:lineRule="auto" w:line="360" w:before="280" w:after="280"/>
        <w:ind w:left="0" w:right="0"/>
        <w:jc w:val="center"/>
        <w:rPr>
          <w:rFonts w:ascii="Arial" w:hAnsi="Arial" w:eastAsia="Arial" w:cs="Arial"/>
          <w:b/>
          <w:caps/>
          <w:sz w:val="20"/>
        </w:rPr>
      </w:pPr>
      <w:r>
        <w:rPr>
          <w:rFonts w:eastAsia="Arial" w:cs="Arial"/>
          <w:b w:val="false"/>
          <w:caps w:val="false"/>
          <w:smallCaps w:val="false"/>
          <w:sz w:val="20"/>
        </w:rPr>
        <w:t>z dnia .................... 2024 r.</w:t>
      </w:r>
    </w:p>
    <w:p>
      <w:pPr>
        <w:pStyle w:val="Normal"/>
        <w:keepNext w:val="true"/>
        <w:spacing w:lineRule="auto" w:line="360" w:before="240" w:after="240"/>
        <w:ind w:hanging="0" w:left="0" w:right="0"/>
        <w:jc w:val="center"/>
        <w:rPr>
          <w:rFonts w:ascii="Arial" w:hAnsi="Arial" w:eastAsia="Arial" w:cs="Arial"/>
          <w:b w:val="false"/>
          <w:caps w:val="false"/>
          <w:smallCaps w:val="false"/>
          <w:strike w:val="false"/>
          <w:dstrike w:val="false"/>
          <w:color w:val="auto"/>
          <w:sz w:val="20"/>
          <w:u w:val="none"/>
        </w:rPr>
      </w:pPr>
      <w:r>
        <w:rPr>
          <w:rFonts w:eastAsia="Arial" w:cs="Arial"/>
          <w:b/>
          <w:caps w:val="false"/>
          <w:smallCaps w:val="false"/>
          <w:sz w:val="20"/>
        </w:rPr>
        <w:t>w sprawie określenia warunków udzielania bonifikat i wysokości stawek procentowych przy sprzedaży lokali mieszkalnych stanowiących własność Miasta Mysłowice na rzecz ich najemców.</w:t>
      </w:r>
    </w:p>
    <w:p>
      <w:pPr>
        <w:pStyle w:val="Normal"/>
        <w:keepNext w:val="false"/>
        <w:keepLines/>
        <w:spacing w:lineRule="auto" w:line="360" w:before="240" w:after="240"/>
        <w:ind w:firstLine="283" w:left="0" w:right="0"/>
        <w:jc w:val="both"/>
        <w:rPr>
          <w:rFonts w:ascii="Arial" w:hAnsi="Arial" w:eastAsia="Arial" w:cs="Arial"/>
          <w:b w:val="false"/>
          <w:caps w:val="false"/>
          <w:smallCaps w:val="false"/>
          <w:strike w:val="false"/>
          <w:dstrike w:val="false"/>
          <w:color w:val="auto"/>
          <w:sz w:val="20"/>
          <w:u w:val="none"/>
        </w:rPr>
      </w:pPr>
      <w:r>
        <w:rPr>
          <w:rFonts w:eastAsia="Arial" w:cs="Arial"/>
          <w:b w:val="false"/>
          <w:caps w:val="false"/>
          <w:smallCaps w:val="false"/>
          <w:strike w:val="false"/>
          <w:dstrike w:val="false"/>
          <w:color w:val="auto"/>
          <w:sz w:val="20"/>
          <w:u w:val="none"/>
        </w:rPr>
        <w:t>Na podstawie art. 18 ust. 2 pkt 15 ustawy z dnia 8 marca 1990 r. o samorządzie gminnym ( Dz. U. z 2024 r. poz. 609 z późn. zm.) oraz art. 34 ust. 1 pkt 3, art. 68 ust. 1 pkt 7 oraz ust. 1a i 1b ustawy z dnia 21 sierpnia 1997 roku o gospodarce nieruchomościami (Dz. U. z 2023 poz. 344 z późn. zm.)</w:t>
      </w:r>
    </w:p>
    <w:p>
      <w:pPr>
        <w:pStyle w:val="Normal"/>
        <w:keepNext w:val="false"/>
        <w:keepLines w:val="false"/>
        <w:spacing w:lineRule="auto" w:line="240" w:before="120" w:after="120"/>
        <w:ind w:hanging="0" w:left="0" w:right="0"/>
        <w:jc w:val="center"/>
        <w:rPr>
          <w:rFonts w:ascii="Arial" w:hAnsi="Arial" w:eastAsia="Arial" w:cs="Arial"/>
          <w:b/>
          <w:caps w:val="false"/>
          <w:smallCaps w:val="false"/>
          <w:strike w:val="false"/>
          <w:dstrike w:val="false"/>
          <w:color w:val="auto"/>
          <w:sz w:val="20"/>
          <w:u w:val="none"/>
        </w:rPr>
      </w:pPr>
      <w:r>
        <w:rPr>
          <w:rFonts w:eastAsia="Arial" w:cs="Arial"/>
          <w:b/>
          <w:caps w:val="false"/>
          <w:smallCaps w:val="false"/>
          <w:strike w:val="false"/>
          <w:dstrike w:val="false"/>
          <w:color w:val="auto"/>
          <w:sz w:val="20"/>
          <w:u w:val="none"/>
        </w:rPr>
        <w:t>Rada Miasta Mysłowice</w:t>
        <w:br/>
        <w:t>uchwala:</w:t>
      </w:r>
    </w:p>
    <w:p>
      <w:pPr>
        <w:pStyle w:val="Normal"/>
        <w:keepNext w:val="fals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b/>
          <w:sz w:val="20"/>
        </w:rPr>
        <w:t>§ 1. </w:t>
      </w:r>
      <w:r>
        <w:rPr>
          <w:rFonts w:eastAsia="Arial" w:cs="Arial"/>
          <w:sz w:val="20"/>
        </w:rPr>
        <w:t>1. 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0"/>
          <w:sz w:val="20"/>
          <w:u w:val="none"/>
          <w:vertAlign w:val="baseline"/>
        </w:rPr>
        <w:t>Ustala się warunki udzielania bonifikat i wysokości stawek procentowych przy sprzedaży         w drodze bezprzetargowej lokali mieszkalnych na rzecz najemców, którym przysługuje ustawowe pierwszeństwo ich nabycia.</w:t>
      </w:r>
    </w:p>
    <w:p>
      <w:pPr>
        <w:pStyle w:val="Normal"/>
        <w:keepNext w:val="fals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2. 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Bonifikaty stosuje się przy sprzedaży należących do Miasta Mysłowice lokali mieszkalnych znajdujących się w budynkach wspólnot mieszkaniowych oraz w budynkach będących własnością Miasta, w których znajduje się od jednego do pięciu lokali mieszkalnych.</w:t>
      </w:r>
    </w:p>
    <w:p>
      <w:pPr>
        <w:pStyle w:val="Normal"/>
        <w:keepNext w:val="fals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b/>
          <w:sz w:val="20"/>
        </w:rPr>
        <w:t>§ 2. </w:t>
      </w:r>
      <w:r>
        <w:rPr>
          <w:rFonts w:eastAsia="Arial" w:cs="Arial"/>
          <w:sz w:val="20"/>
        </w:rPr>
        <w:t>1. 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Przy jednorazowej zapłacie za lokal mieszkalny udziela się najemcy bonifikaty w wysokości 50 %.</w:t>
      </w:r>
    </w:p>
    <w:p>
      <w:pPr>
        <w:pStyle w:val="Normal"/>
        <w:keepNext w:val="fals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2. 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Bonifikaty, o której mowa w ust. 1 niniejszego paragrafu, udziela się najemcom, którzy łącznie spełniają poniższe warunki:</w:t>
      </w:r>
    </w:p>
    <w:p>
      <w:pPr>
        <w:pStyle w:val="Normal"/>
        <w:keepNext w:val="false"/>
        <w:keepLines w:val="false"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1)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zajmują lokal na podstawie umowy zawartej na czas nieokreślony trwającej przez okres co najmniej 5 lat,</w:t>
      </w:r>
    </w:p>
    <w:p>
      <w:pPr>
        <w:pStyle w:val="Normal"/>
        <w:keepNext w:val="false"/>
        <w:keepLines w:val="false"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2)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nie posiadają zaległości z tytułu czynszu lub innych opłat związanych z najmem lokalu,</w:t>
      </w:r>
    </w:p>
    <w:p>
      <w:pPr>
        <w:pStyle w:val="Normal"/>
        <w:keepNext w:val="false"/>
        <w:keepLines w:val="false"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3)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nie korzystali z pomocy Miasta w formie dodatku mieszkaniowego w okresie ostatnich 5 lat poprzedzających datę złożenia wniosku o nabycie lokalu,</w:t>
      </w:r>
    </w:p>
    <w:p>
      <w:pPr>
        <w:pStyle w:val="Normal"/>
        <w:keepNext w:val="false"/>
        <w:keepLines w:val="false"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4)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nie korzystali z pomocy Miasta w formie umorzenia należności czynszowych w okresie ostatnich 5 lat poprzedzających datę złożenia wniosku o nabycie lokalu,</w:t>
      </w:r>
    </w:p>
    <w:p>
      <w:pPr>
        <w:pStyle w:val="Normal"/>
        <w:keepNext w:val="false"/>
        <w:keepLines w:val="false"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5)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nie dokonali w okresie ostatnich pięciu lat poprzedzających datę złożenia wniosku o nabycie lokalu zbycia prawa własności lokalu mieszkalnego lub spółdzielczego prawa do lokalu mieszkalnego na terenie Mysłowic lub pobliskiej miejscowości,</w:t>
      </w:r>
    </w:p>
    <w:p>
      <w:pPr>
        <w:pStyle w:val="Normal"/>
        <w:keepNext w:val="false"/>
        <w:keepLines w:val="false"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6)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złożą wniosek o nabycie lokalu w terminie 12 miesięcy od dnia wejścia w życie niniejszej uchwały.</w:t>
      </w:r>
    </w:p>
    <w:p>
      <w:pPr>
        <w:pStyle w:val="Normal"/>
        <w:keepNext w:val="fals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3. 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Do okresu najmu uprawniającego do przyznania bonifikaty w wysokości, o której mowa w ust. 1 niniejszego paragrafu, wlicza się całkowity okres najmu na czas nieokreślony lokali z mieszkaniowego zasobu Miasta Mysłowice nawet jeżeli w tym okresie nastąpiła zamiana lokalu na inny lokal z miejskiego zasobu mieszkaniowego.</w:t>
      </w:r>
    </w:p>
    <w:p>
      <w:pPr>
        <w:pStyle w:val="Normal"/>
        <w:keepNext w:val="fals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sz w:val="20"/>
        </w:rPr>
        <w:t>4. 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Bonifikata, o której mowa w ust. 1 niniejszego paragrafu, nie przysługuje najemcom, którzy otrzymali przydział lokalu na podstawie § 25a uchwały Rady Miasta Mysłowice z dnia 22 listopada 2001 roku w sprawie określenia zasad wynajmowania lokali mieszkalnych wchodzących w skład mieszkaniowego zasobu miasta Mysłowice.</w:t>
      </w:r>
    </w:p>
    <w:p>
      <w:pPr>
        <w:pStyle w:val="Normal"/>
        <w:keepNext w:val="fals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b/>
          <w:sz w:val="20"/>
        </w:rPr>
        <w:t>§ 3.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Traci moc Uchwała nr XL/751/13 Rady Miasta Mysłowice z dnia 28 marca 2013 r. w sprawie zasad sprzedaży lokali mieszkalnych w budynkach stanowiących własność Gminy Mysłowice na rzecz ich najemców.</w:t>
      </w:r>
    </w:p>
    <w:p>
      <w:pPr>
        <w:pStyle w:val="Normal"/>
        <w:keepNext w:val="fals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b/>
          <w:sz w:val="20"/>
        </w:rPr>
        <w:t>§ 4.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Wykonanie uchwały powierza się Prezydentowi Miasta Mysłowice.</w:t>
      </w:r>
    </w:p>
    <w:p>
      <w:pPr>
        <w:pStyle w:val="Normal"/>
        <w:keepNext w:val="tru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b/>
          <w:sz w:val="20"/>
        </w:rPr>
        <w:t>§ 5. 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  <w:t>Uchwała  wchodzi  w życie  po  upływie  14 dni  od  dnia  ogłoszenia  w Dzienniku  Urzędowym Województwa Śląskiego.</w:t>
      </w:r>
    </w:p>
    <w:p>
      <w:pPr>
        <w:pStyle w:val="Normal"/>
        <w:keepNext w:val="true"/>
        <w:keepLines/>
        <w:spacing w:lineRule="auto" w:line="360" w:before="240" w:after="240"/>
        <w:ind w:hanging="0" w:left="0"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r>
    </w:p>
    <w:p>
      <w:pPr>
        <w:pStyle w:val="Normal"/>
        <w:keepNext w:val="true"/>
        <w:spacing w:before="0" w:after="0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u w:val="none" w:color="000000"/>
          <w:vertAlign w:val="baseline"/>
        </w:rPr>
      </w:pPr>
      <w:r>
        <w:rPr>
          <w:b w:val="false"/>
          <w:i w:val="false"/>
          <w:color w:val="000000"/>
          <w:position w:val="0"/>
          <w:sz w:val="20"/>
          <w:sz w:val="20"/>
          <w:u w:val="none"/>
          <w:vertAlign w:val="baseline"/>
        </w:rPr>
        <w:t> 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5"/>
        <w:gridCol w:w="4536"/>
      </w:tblGrid>
      <w:tr>
        <w:trPr/>
        <w:tc>
          <w:tcPr>
            <w:tcW w:w="4535" w:type="dxa"/>
            <w:tcBorders/>
          </w:tcPr>
          <w:p>
            <w:pPr>
              <w:pStyle w:val="Normal"/>
              <w:keepNext w:val="true"/>
              <w:keepLines/>
              <w:jc w:val="left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keepNext w:val="true"/>
              <w:keepLines/>
              <w:spacing w:before="280" w:after="280"/>
              <w:ind w:hanging="0" w:left="567" w:right="1134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0"/>
                <w:szCs w:val="20"/>
              </w:rPr>
              <w:t>Prezydent Miasta Mysłowice</w:t>
              <w:br/>
              <w:br/>
              <w:br/>
            </w:r>
            <w:r>
              <w:rPr>
                <w:rFonts w:eastAsia="Arial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0"/>
                <w:szCs w:val="20"/>
              </w:rPr>
              <w:t xml:space="preserve">(-)   </w:t>
            </w:r>
            <w:r>
              <w:rPr>
                <w:b/>
                <w:i w:val="false"/>
              </w:rPr>
              <w:t>Dariusz Wójtowicz</w:t>
            </w:r>
          </w:p>
        </w:tc>
      </w:tr>
    </w:tbl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417" w:right="1417" w:gutter="0" w:header="0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240" w:beforeAutospacing="0" w:before="0" w:afterAutospacing="0" w:after="0"/>
        <w:ind w:hanging="0" w:left="0" w:right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240" w:beforeAutospacing="0" w:before="0" w:afterAutospacing="0" w:after="0"/>
        <w:ind w:hanging="0" w:left="0" w:right="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b/>
          <w:szCs w:val="20"/>
        </w:rPr>
        <w:t xml:space="preserve">do projektu uchwały Rady Miasta Mysłowice z dnia 2024 r. w sprawie określenia warunków udzielania bonifikat i wysokości stawek procentowych przy sprzedaży lokali mieszkalnych stanowiących własność Miasta Mysłowice na rzecz ich najemców 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>Zgodnie z ustawą z dnia 21 sierpnia 1997 roku o gospodarce nieruchomościami jeżeli nieruchomość jest sprzedawana jako lokal mieszkalny w drodze bezprzetargowej na rzecz najemcy lokalu mieszkalnego, któremu przysługuje pierwszeństwo w jej nabyciu tj. w przypadku kiedy najem został nawiązany na czas nieoznaczony Rada Miasta na podstawie odpowiedniej uchwały może udzielić bonifikaty od ceny nieruchomości ustalonej w wysokości nie niższej niż jej wartość (art. 68 ust. 1 pkt 7 w związku z art. 67 ust. 3, art. 37 ust. 2 pkt 1 oraz art. 34 ust. 1 pkt 3 ustawy o gospodarce nieruchomościami).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>W uchwale Rady Miasta określa się w szczególności warunki udzielania bonifikat i wysokość stawek procentowych. Uchwała Rady Miasta stanowi akt prawa miejscowego lub może dotyczyć indywidualnych nieruchomości (art. 68 ust. 1b ustawy o gospodarce nieruchomościami).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>Zgodnie z projektem uchwały bonifikata dotyczy sprzedaży mieszkań we wspólnotach mieszkaniowych, w których Miasto posiada udziały oraz lokali mieszkalnych znajdujących się w budynkach, w których znajduje się od jednego do pięciu lokali.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>Aktualnie w mieszkaniach znajdujących się w budynkach wspólnot mieszkaniowych zawartych jest 586 umów najmu, w tym 503 umowy zawarte na czas nieokreślony i tylko tym najemcom przysługuje prawo nabycia mieszkania w drodze bezprzetargowej na podstawie art. 34 ust. 1 pkt 3 ustawy o gospodarce nieruchomościami.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>Aktualnie w przeznaczonych do sprzedaży budynkach, w których znajduje się od 1 do 5 lokali zawarte są 34 umowy najmu, w tym 31 umów zawartych na czas nieokreślony i tylko tym najemcom przysługuje prawo nabycia mieszkania w drodze bezprzetargowej na podstawie art. 34 ust. 1 pkt 3 ustawy o gospodarce nieruchomościami.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>Zgodnie z projektem uchwały z bonifikaty mogliby skorzystać najemcy, którzy łącznie spełniają poniższe warunki: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 xml:space="preserve">1)zajmują lokal na podstawie umowy zawartej na czas nieokreślony trwającej przez okres co najmniej 5 lat - </w:t>
      </w:r>
      <w:r>
        <w:rPr>
          <w:rFonts w:eastAsia="Times New Roman" w:cs="Times New Roman"/>
          <w:b/>
          <w:color w:val="000000"/>
          <w:szCs w:val="20"/>
          <w:u w:val="none" w:color="000000"/>
        </w:rPr>
        <w:t>na dzień złożenia wniosku o nabycie lokalu,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 xml:space="preserve">2)nie posiadają zaległości z tytułu czynszu lub innych opłat związanych z najmem lokalu - </w:t>
      </w:r>
      <w:r>
        <w:rPr>
          <w:rFonts w:eastAsia="Times New Roman" w:cs="Times New Roman"/>
          <w:b/>
          <w:color w:val="000000"/>
          <w:szCs w:val="20"/>
          <w:u w:val="none" w:color="000000"/>
        </w:rPr>
        <w:t>na dzień złożenia wniosku o nabycie lokalu,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 xml:space="preserve">3)nie korzystali z pomocy Miasta w formie dodatku mieszkaniowego </w:t>
      </w:r>
      <w:r>
        <w:rPr>
          <w:rFonts w:eastAsia="Times New Roman" w:cs="Times New Roman"/>
          <w:b/>
          <w:color w:val="000000"/>
          <w:szCs w:val="20"/>
          <w:u w:val="none" w:color="000000"/>
        </w:rPr>
        <w:t xml:space="preserve">w okresie ostatnich 5 lat poprzedzających datę złożenia wniosku o nabycie lokalu, 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 xml:space="preserve">4)nie korzystali z pomocy Miasta w formie umorzenia należności czynszowych </w:t>
      </w:r>
      <w:r>
        <w:rPr>
          <w:rFonts w:eastAsia="Times New Roman" w:cs="Times New Roman"/>
          <w:b/>
          <w:color w:val="000000"/>
          <w:szCs w:val="20"/>
          <w:u w:val="none" w:color="000000"/>
        </w:rPr>
        <w:t xml:space="preserve">w okresie ostatnich 5 lat poprzedzających datę złożenia wniosku o nabycie lokalu, 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 xml:space="preserve">5)nie dokonali </w:t>
      </w:r>
      <w:r>
        <w:rPr>
          <w:rFonts w:eastAsia="Times New Roman" w:cs="Times New Roman"/>
          <w:b/>
          <w:color w:val="000000"/>
          <w:szCs w:val="20"/>
          <w:u w:val="none" w:color="000000"/>
        </w:rPr>
        <w:t>w okresie ostatnich pięciu lat poprzedzających datę złożenia wniosku</w:t>
      </w:r>
      <w:r>
        <w:rPr>
          <w:rFonts w:eastAsia="Times New Roman" w:cs="Times New Roman"/>
          <w:color w:val="000000"/>
          <w:szCs w:val="20"/>
          <w:u w:val="none" w:color="000000"/>
        </w:rPr>
        <w:t xml:space="preserve"> o nabycie lokalu zbycia prawa własności lokalu mieszkalnego lub spółdzielczego prawa do lokalu mieszkalnego na terenie Mysłowic lub pobliskiej miejscowości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 xml:space="preserve">6)złożą wniosek o nabycie lokalu </w:t>
      </w:r>
      <w:r>
        <w:rPr>
          <w:rFonts w:eastAsia="Times New Roman" w:cs="Times New Roman"/>
          <w:b/>
          <w:color w:val="000000"/>
          <w:szCs w:val="20"/>
          <w:u w:val="none" w:color="000000"/>
        </w:rPr>
        <w:t>w terminie 12 miesięcy</w:t>
      </w:r>
      <w:r>
        <w:rPr>
          <w:rFonts w:eastAsia="Times New Roman" w:cs="Times New Roman"/>
          <w:color w:val="000000"/>
          <w:szCs w:val="20"/>
          <w:u w:val="none" w:color="000000"/>
        </w:rPr>
        <w:t xml:space="preserve"> od dnia wejścia w życie niniejszej uchwały.</w:t>
      </w:r>
    </w:p>
    <w:p>
      <w:pPr>
        <w:pStyle w:val="Normal"/>
        <w:keepNext w:val="false"/>
        <w:keepLines w:val="false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>
          <w:rFonts w:eastAsia="Times New Roman" w:cs="Times New Roman"/>
          <w:color w:val="000000"/>
          <w:szCs w:val="20"/>
          <w:u w:val="none" w:color="000000"/>
        </w:rPr>
        <w:t>Z bonifikaty nie będą mogły skorzystać osoby, które otrzymały mieszkanie na podstawie § 25a uchwały Rady Miasta Mysłowice z dnia 22 listopada 2001 roku w sprawie określenia zasad wynajmowania lokali mieszkalnych wchodzących w skład mieszkaniowego zasobu miasta Mysłowice.</w:t>
      </w:r>
    </w:p>
    <w:p>
      <w:pPr>
        <w:pStyle w:val="Normal"/>
        <w:widowControl/>
        <w:suppressLineNumbers w:val="0"/>
        <w:shd w:val="clear" w:color="auto" w:fill="auto"/>
        <w:suppressAutoHyphens w:val="false"/>
        <w:spacing w:lineRule="auto" w:line="360" w:beforeAutospacing="0" w:before="240" w:afterAutospacing="0" w:after="240"/>
        <w:ind w:hanging="0" w:left="0" w:right="0"/>
        <w:rPr>
          <w:rFonts w:eastAsia="Times New Roman" w:cs="Times New Roman"/>
          <w:color w:val="000000"/>
          <w:szCs w:val="20"/>
          <w:u w:val="none" w:color="000000"/>
        </w:rPr>
      </w:pPr>
      <w:r>
        <w:rPr/>
      </w:r>
    </w:p>
    <w:p>
      <w:pPr>
        <w:pStyle w:val="Normal"/>
        <w:keepNext w:val="true"/>
        <w:keepLines/>
        <w:spacing w:before="280" w:after="280"/>
        <w:ind w:hanging="0" w:left="567" w:right="1134"/>
        <w:jc w:val="right"/>
        <w:rPr/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u w:val="none" w:color="000000"/>
        </w:rPr>
        <w:t xml:space="preserve">        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u w:val="none" w:color="000000"/>
        </w:rPr>
        <w:t>Prezydent Miasta Mysłowice</w:t>
        <w:br/>
        <w:br/>
        <w:br/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u w:val="none" w:color="000000"/>
        </w:rPr>
        <w:t xml:space="preserve">(-)   </w:t>
      </w:r>
      <w:r>
        <w:rPr>
          <w:rFonts w:eastAsia="Times New Roman" w:cs="Times New Roman"/>
          <w:b/>
          <w:i w:val="false"/>
          <w:color w:val="000000"/>
          <w:szCs w:val="20"/>
          <w:u w:val="none" w:color="000000"/>
        </w:rPr>
        <w:t>Dariusz Wójtowicz</w:t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0" w:type="dxa"/>
        <w:bottom w:w="0" w:type="dxa"/>
        <w:right w:w="0" w:type="dxa"/>
      </w:tblCellMar>
    </w:tblPr>
    <w:tblGrid>
      <w:gridCol w:w="6048"/>
      <w:gridCol w:w="3023"/>
    </w:tblGrid>
    <w:tr>
      <w:trPr/>
      <w:tc>
        <w:tcPr>
          <w:tcW w:w="6048" w:type="dxa"/>
          <w:tcBorders/>
        </w:tcPr>
        <w:p>
          <w:pPr>
            <w:pStyle w:val="Normal"/>
            <w:jc w:val="left"/>
            <w:rPr>
              <w:rFonts w:ascii="Arial" w:hAnsi="Arial" w:eastAsia="Arial" w:cs="Arial"/>
              <w:b w:val="false"/>
              <w:sz w:val="16"/>
            </w:rPr>
          </w:pPr>
          <w:r>
            <w:rPr>
              <w:rFonts w:eastAsia="Arial" w:cs="Arial"/>
              <w:b w:val="false"/>
              <w:sz w:val="16"/>
            </w:rPr>
            <w:t>Id: CC2B12E6-933C-486B-A491-5F025E0D6D46. Projekt</w:t>
          </w:r>
        </w:p>
      </w:tc>
      <w:tc>
        <w:tcPr>
          <w:tcW w:w="3023" w:type="dxa"/>
          <w:tcBorders/>
        </w:tcPr>
        <w:p>
          <w:pPr>
            <w:pStyle w:val="Normal"/>
            <w:jc w:val="right"/>
            <w:rPr>
              <w:rFonts w:ascii="Arial" w:hAnsi="Arial" w:eastAsia="Arial" w:cs="Arial"/>
              <w:b w:val="false"/>
              <w:sz w:val="16"/>
            </w:rPr>
          </w:pPr>
          <w:r>
            <w:rPr>
              <w:rFonts w:eastAsia="Arial" w:cs="Arial"/>
              <w:b w:val="false"/>
              <w:sz w:val="16"/>
            </w:rPr>
            <w:t xml:space="preserve">Strona </w:t>
          </w:r>
          <w:r>
            <w:rPr>
              <w:rFonts w:eastAsia="Arial" w:cs="Arial"/>
              <w:b w:val="false"/>
              <w:sz w:val="16"/>
            </w:rPr>
            <w:fldChar w:fldCharType="begin"/>
          </w:r>
          <w:r>
            <w:rPr>
              <w:sz w:val="16"/>
              <w:b w:val="false"/>
              <w:rFonts w:eastAsia="Arial" w:cs="Arial"/>
            </w:rPr>
            <w:instrText xml:space="preserve"> PAGE </w:instrText>
          </w:r>
          <w:r>
            <w:rPr>
              <w:sz w:val="16"/>
              <w:b w:val="false"/>
              <w:rFonts w:eastAsia="Arial" w:cs="Arial"/>
            </w:rPr>
            <w:fldChar w:fldCharType="separate"/>
          </w:r>
          <w:r>
            <w:rPr>
              <w:sz w:val="16"/>
              <w:b w:val="false"/>
              <w:rFonts w:eastAsia="Arial" w:cs="Arial"/>
            </w:rPr>
            <w:t>2</w:t>
          </w:r>
          <w:r>
            <w:rPr>
              <w:sz w:val="16"/>
              <w:b w:val="false"/>
              <w:rFonts w:eastAsia="Arial" w:cs="Arial"/>
            </w:rPr>
            <w:fldChar w:fldCharType="end"/>
          </w:r>
          <w:r>
            <w:rPr>
              <w:rFonts w:eastAsia="Arial" w:cs="Arial"/>
              <w:b w:val="false"/>
              <w:sz w:val="16"/>
            </w:rPr>
            <w:t xml:space="preserve"> z </w:t>
          </w:r>
          <w:r>
            <w:rPr>
              <w:rFonts w:eastAsia="Arial" w:cs="Arial"/>
              <w:b w:val="false"/>
              <w:sz w:val="16"/>
            </w:rPr>
            <w:fldChar w:fldCharType="begin"/>
          </w:r>
          <w:r>
            <w:rPr>
              <w:sz w:val="16"/>
              <w:b w:val="false"/>
              <w:rFonts w:eastAsia="Arial" w:cs="Arial"/>
            </w:rPr>
            <w:instrText xml:space="preserve"> NUMPAGES </w:instrText>
          </w:r>
          <w:r>
            <w:rPr>
              <w:sz w:val="16"/>
              <w:b w:val="false"/>
              <w:rFonts w:eastAsia="Arial" w:cs="Arial"/>
            </w:rPr>
            <w:fldChar w:fldCharType="separate"/>
          </w:r>
          <w:r>
            <w:rPr>
              <w:sz w:val="16"/>
              <w:b w:val="false"/>
              <w:rFonts w:eastAsia="Arial" w:cs="Arial"/>
            </w:rPr>
            <w:t>4</w:t>
          </w:r>
          <w:r>
            <w:rPr>
              <w:sz w:val="16"/>
              <w:b w:val="false"/>
              <w:rFonts w:eastAsia="Arial" w:cs="Arial"/>
            </w:rPr>
            <w:fldChar w:fldCharType="end"/>
          </w:r>
        </w:p>
      </w:tc>
    </w:tr>
  </w:tbl>
  <w:p>
    <w:pPr>
      <w:pStyle w:val="Normal"/>
      <w:rPr>
        <w:rFonts w:ascii="Arial" w:hAnsi="Arial" w:eastAsia="Arial" w:cs="Arial"/>
        <w:b w:val="false"/>
        <w:sz w:val="16"/>
      </w:rPr>
    </w:pPr>
    <w:r>
      <w:rPr>
        <w:rFonts w:eastAsia="Arial" w:cs="Arial"/>
        <w:b w:val="false"/>
        <w:sz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0" w:type="dxa"/>
        <w:bottom w:w="0" w:type="dxa"/>
        <w:right w:w="0" w:type="dxa"/>
      </w:tblCellMar>
    </w:tblPr>
    <w:tblGrid>
      <w:gridCol w:w="6048"/>
      <w:gridCol w:w="3023"/>
    </w:tblGrid>
    <w:tr>
      <w:trPr/>
      <w:tc>
        <w:tcPr>
          <w:tcW w:w="6048" w:type="dxa"/>
          <w:tcBorders/>
        </w:tcPr>
        <w:p>
          <w:pPr>
            <w:pStyle w:val="Normal"/>
            <w:jc w:val="left"/>
            <w:rPr>
              <w:rFonts w:ascii="Arial" w:hAnsi="Arial" w:eastAsia="Arial" w:cs="Arial"/>
              <w:b w:val="false"/>
              <w:sz w:val="16"/>
            </w:rPr>
          </w:pPr>
          <w:r>
            <w:rPr>
              <w:rFonts w:eastAsia="Arial" w:cs="Arial"/>
              <w:b w:val="false"/>
              <w:sz w:val="16"/>
            </w:rPr>
            <w:t>Id: CC2B12E6-933C-486B-A491-5F025E0D6D46. Projekt</w:t>
          </w:r>
        </w:p>
      </w:tc>
      <w:tc>
        <w:tcPr>
          <w:tcW w:w="3023" w:type="dxa"/>
          <w:tcBorders/>
        </w:tcPr>
        <w:p>
          <w:pPr>
            <w:pStyle w:val="Normal"/>
            <w:jc w:val="right"/>
            <w:rPr>
              <w:rFonts w:ascii="Arial" w:hAnsi="Arial" w:eastAsia="Arial" w:cs="Arial"/>
              <w:b w:val="false"/>
              <w:sz w:val="16"/>
            </w:rPr>
          </w:pPr>
          <w:r>
            <w:rPr>
              <w:rFonts w:eastAsia="Arial" w:cs="Arial"/>
              <w:b w:val="false"/>
              <w:sz w:val="16"/>
            </w:rPr>
            <w:t xml:space="preserve">Strona </w:t>
          </w:r>
          <w:r>
            <w:rPr>
              <w:rFonts w:eastAsia="Arial" w:cs="Arial"/>
              <w:b w:val="false"/>
              <w:sz w:val="16"/>
            </w:rPr>
            <w:fldChar w:fldCharType="begin"/>
          </w:r>
          <w:r>
            <w:rPr>
              <w:sz w:val="16"/>
              <w:b w:val="false"/>
              <w:rFonts w:eastAsia="Arial" w:cs="Arial"/>
            </w:rPr>
            <w:instrText xml:space="preserve"> PAGE </w:instrText>
          </w:r>
          <w:r>
            <w:rPr>
              <w:sz w:val="16"/>
              <w:b w:val="false"/>
              <w:rFonts w:eastAsia="Arial" w:cs="Arial"/>
            </w:rPr>
            <w:fldChar w:fldCharType="separate"/>
          </w:r>
          <w:r>
            <w:rPr>
              <w:sz w:val="16"/>
              <w:b w:val="false"/>
              <w:rFonts w:eastAsia="Arial" w:cs="Arial"/>
            </w:rPr>
            <w:t>2</w:t>
          </w:r>
          <w:r>
            <w:rPr>
              <w:sz w:val="16"/>
              <w:b w:val="false"/>
              <w:rFonts w:eastAsia="Arial" w:cs="Arial"/>
            </w:rPr>
            <w:fldChar w:fldCharType="end"/>
          </w:r>
          <w:r>
            <w:rPr>
              <w:rFonts w:eastAsia="Arial" w:cs="Arial"/>
              <w:b w:val="false"/>
              <w:sz w:val="16"/>
            </w:rPr>
            <w:t xml:space="preserve"> z </w:t>
          </w:r>
          <w:r>
            <w:rPr>
              <w:rFonts w:eastAsia="Arial" w:cs="Arial"/>
              <w:b w:val="false"/>
              <w:sz w:val="16"/>
            </w:rPr>
            <w:fldChar w:fldCharType="begin"/>
          </w:r>
          <w:r>
            <w:rPr>
              <w:sz w:val="16"/>
              <w:b w:val="false"/>
              <w:rFonts w:eastAsia="Arial" w:cs="Arial"/>
            </w:rPr>
            <w:instrText xml:space="preserve"> NUMPAGES </w:instrText>
          </w:r>
          <w:r>
            <w:rPr>
              <w:sz w:val="16"/>
              <w:b w:val="false"/>
              <w:rFonts w:eastAsia="Arial" w:cs="Arial"/>
            </w:rPr>
            <w:fldChar w:fldCharType="separate"/>
          </w:r>
          <w:r>
            <w:rPr>
              <w:sz w:val="16"/>
              <w:b w:val="false"/>
              <w:rFonts w:eastAsia="Arial" w:cs="Arial"/>
            </w:rPr>
            <w:t>4</w:t>
          </w:r>
          <w:r>
            <w:rPr>
              <w:sz w:val="16"/>
              <w:b w:val="false"/>
              <w:rFonts w:eastAsia="Arial" w:cs="Arial"/>
            </w:rPr>
            <w:fldChar w:fldCharType="end"/>
          </w:r>
        </w:p>
      </w:tc>
    </w:tr>
  </w:tbl>
  <w:p>
    <w:pPr>
      <w:pStyle w:val="Normal"/>
      <w:rPr>
        <w:rFonts w:ascii="Arial" w:hAnsi="Arial" w:eastAsia="Arial" w:cs="Arial"/>
        <w:b w:val="false"/>
        <w:sz w:val="16"/>
      </w:rPr>
    </w:pPr>
    <w:r>
      <w:rPr>
        <w:rFonts w:eastAsia="Arial" w:cs="Arial"/>
        <w:b w:val="false"/>
        <w:sz w:val="16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0" w:type="dxa"/>
        <w:bottom w:w="0" w:type="dxa"/>
        <w:right w:w="0" w:type="dxa"/>
      </w:tblCellMar>
    </w:tblPr>
    <w:tblGrid>
      <w:gridCol w:w="6048"/>
      <w:gridCol w:w="3023"/>
    </w:tblGrid>
    <w:tr>
      <w:trPr/>
      <w:tc>
        <w:tcPr>
          <w:tcW w:w="6048" w:type="dxa"/>
          <w:tcBorders/>
        </w:tcPr>
        <w:p>
          <w:pPr>
            <w:pStyle w:val="Normal"/>
            <w:jc w:val="left"/>
            <w:rPr>
              <w:rFonts w:ascii="Arial" w:hAnsi="Arial" w:eastAsia="Arial" w:cs="Arial"/>
              <w:b w:val="false"/>
              <w:sz w:val="16"/>
            </w:rPr>
          </w:pPr>
          <w:r>
            <w:rPr>
              <w:rFonts w:eastAsia="Arial" w:cs="Arial"/>
              <w:b w:val="false"/>
              <w:sz w:val="16"/>
            </w:rPr>
            <w:t>Id: CC2B12E6-933C-486B-A491-5F025E0D6D46. Projekt</w:t>
          </w:r>
        </w:p>
      </w:tc>
      <w:tc>
        <w:tcPr>
          <w:tcW w:w="3023" w:type="dxa"/>
          <w:tcBorders/>
        </w:tcPr>
        <w:p>
          <w:pPr>
            <w:pStyle w:val="Normal"/>
            <w:jc w:val="right"/>
            <w:rPr>
              <w:rFonts w:ascii="Arial" w:hAnsi="Arial" w:eastAsia="Arial" w:cs="Arial"/>
              <w:b w:val="false"/>
              <w:sz w:val="16"/>
            </w:rPr>
          </w:pPr>
          <w:r>
            <w:rPr>
              <w:rFonts w:eastAsia="Arial" w:cs="Arial"/>
              <w:b w:val="false"/>
              <w:sz w:val="16"/>
            </w:rPr>
            <w:t xml:space="preserve">Strona </w:t>
          </w:r>
          <w:r>
            <w:rPr>
              <w:rFonts w:eastAsia="Arial" w:cs="Arial"/>
              <w:b w:val="false"/>
              <w:sz w:val="16"/>
            </w:rPr>
            <w:fldChar w:fldCharType="begin"/>
          </w:r>
          <w:r>
            <w:rPr>
              <w:sz w:val="16"/>
              <w:b w:val="false"/>
              <w:rFonts w:eastAsia="Arial" w:cs="Arial"/>
            </w:rPr>
            <w:instrText xml:space="preserve"> PAGE </w:instrText>
          </w:r>
          <w:r>
            <w:rPr>
              <w:sz w:val="16"/>
              <w:b w:val="false"/>
              <w:rFonts w:eastAsia="Arial" w:cs="Arial"/>
            </w:rPr>
            <w:fldChar w:fldCharType="separate"/>
          </w:r>
          <w:r>
            <w:rPr>
              <w:sz w:val="16"/>
              <w:b w:val="false"/>
              <w:rFonts w:eastAsia="Arial" w:cs="Arial"/>
            </w:rPr>
            <w:t>4</w:t>
          </w:r>
          <w:r>
            <w:rPr>
              <w:sz w:val="16"/>
              <w:b w:val="false"/>
              <w:rFonts w:eastAsia="Arial" w:cs="Arial"/>
            </w:rPr>
            <w:fldChar w:fldCharType="end"/>
          </w:r>
          <w:r>
            <w:rPr>
              <w:rFonts w:eastAsia="Arial" w:cs="Arial"/>
              <w:b w:val="false"/>
              <w:sz w:val="16"/>
            </w:rPr>
            <w:t xml:space="preserve"> z </w:t>
          </w:r>
          <w:r>
            <w:rPr>
              <w:rFonts w:eastAsia="Arial" w:cs="Arial"/>
              <w:b w:val="false"/>
              <w:sz w:val="16"/>
            </w:rPr>
            <w:fldChar w:fldCharType="begin"/>
          </w:r>
          <w:r>
            <w:rPr>
              <w:sz w:val="16"/>
              <w:b w:val="false"/>
              <w:rFonts w:eastAsia="Arial" w:cs="Arial"/>
            </w:rPr>
            <w:instrText xml:space="preserve"> NUMPAGES </w:instrText>
          </w:r>
          <w:r>
            <w:rPr>
              <w:sz w:val="16"/>
              <w:b w:val="false"/>
              <w:rFonts w:eastAsia="Arial" w:cs="Arial"/>
            </w:rPr>
            <w:fldChar w:fldCharType="separate"/>
          </w:r>
          <w:r>
            <w:rPr>
              <w:sz w:val="16"/>
              <w:b w:val="false"/>
              <w:rFonts w:eastAsia="Arial" w:cs="Arial"/>
            </w:rPr>
            <w:t>4</w:t>
          </w:r>
          <w:r>
            <w:rPr>
              <w:sz w:val="16"/>
              <w:b w:val="false"/>
              <w:rFonts w:eastAsia="Arial" w:cs="Arial"/>
            </w:rPr>
            <w:fldChar w:fldCharType="end"/>
          </w:r>
        </w:p>
      </w:tc>
    </w:tr>
  </w:tbl>
  <w:p>
    <w:pPr>
      <w:pStyle w:val="Normal"/>
      <w:rPr>
        <w:rFonts w:ascii="Arial" w:hAnsi="Arial" w:eastAsia="Arial" w:cs="Arial"/>
        <w:b w:val="false"/>
        <w:sz w:val="16"/>
      </w:rPr>
    </w:pPr>
    <w:r>
      <w:rPr>
        <w:rFonts w:eastAsia="Arial" w:cs="Arial"/>
        <w:b w:val="false"/>
        <w:sz w:val="16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0" w:type="dxa"/>
        <w:bottom w:w="0" w:type="dxa"/>
        <w:right w:w="0" w:type="dxa"/>
      </w:tblCellMar>
    </w:tblPr>
    <w:tblGrid>
      <w:gridCol w:w="6048"/>
      <w:gridCol w:w="3023"/>
    </w:tblGrid>
    <w:tr>
      <w:trPr/>
      <w:tc>
        <w:tcPr>
          <w:tcW w:w="6048" w:type="dxa"/>
          <w:tcBorders/>
        </w:tcPr>
        <w:p>
          <w:pPr>
            <w:pStyle w:val="Normal"/>
            <w:jc w:val="left"/>
            <w:rPr>
              <w:rFonts w:ascii="Arial" w:hAnsi="Arial" w:eastAsia="Arial" w:cs="Arial"/>
              <w:b w:val="false"/>
              <w:sz w:val="16"/>
            </w:rPr>
          </w:pPr>
          <w:r>
            <w:rPr>
              <w:rFonts w:eastAsia="Arial" w:cs="Arial"/>
              <w:b w:val="false"/>
              <w:sz w:val="16"/>
            </w:rPr>
            <w:t>Id: CC2B12E6-933C-486B-A491-5F025E0D6D46. Projekt</w:t>
          </w:r>
        </w:p>
      </w:tc>
      <w:tc>
        <w:tcPr>
          <w:tcW w:w="3023" w:type="dxa"/>
          <w:tcBorders/>
        </w:tcPr>
        <w:p>
          <w:pPr>
            <w:pStyle w:val="Normal"/>
            <w:jc w:val="right"/>
            <w:rPr>
              <w:rFonts w:ascii="Arial" w:hAnsi="Arial" w:eastAsia="Arial" w:cs="Arial"/>
              <w:b w:val="false"/>
              <w:sz w:val="16"/>
            </w:rPr>
          </w:pPr>
          <w:r>
            <w:rPr>
              <w:rFonts w:eastAsia="Arial" w:cs="Arial"/>
              <w:b w:val="false"/>
              <w:sz w:val="16"/>
            </w:rPr>
            <w:t xml:space="preserve">Strona </w:t>
          </w:r>
          <w:r>
            <w:rPr>
              <w:rFonts w:eastAsia="Arial" w:cs="Arial"/>
              <w:b w:val="false"/>
              <w:sz w:val="16"/>
            </w:rPr>
            <w:fldChar w:fldCharType="begin"/>
          </w:r>
          <w:r>
            <w:rPr>
              <w:sz w:val="16"/>
              <w:b w:val="false"/>
              <w:rFonts w:eastAsia="Arial" w:cs="Arial"/>
            </w:rPr>
            <w:instrText xml:space="preserve"> PAGE </w:instrText>
          </w:r>
          <w:r>
            <w:rPr>
              <w:sz w:val="16"/>
              <w:b w:val="false"/>
              <w:rFonts w:eastAsia="Arial" w:cs="Arial"/>
            </w:rPr>
            <w:fldChar w:fldCharType="separate"/>
          </w:r>
          <w:r>
            <w:rPr>
              <w:sz w:val="16"/>
              <w:b w:val="false"/>
              <w:rFonts w:eastAsia="Arial" w:cs="Arial"/>
            </w:rPr>
            <w:t>4</w:t>
          </w:r>
          <w:r>
            <w:rPr>
              <w:sz w:val="16"/>
              <w:b w:val="false"/>
              <w:rFonts w:eastAsia="Arial" w:cs="Arial"/>
            </w:rPr>
            <w:fldChar w:fldCharType="end"/>
          </w:r>
          <w:r>
            <w:rPr>
              <w:rFonts w:eastAsia="Arial" w:cs="Arial"/>
              <w:b w:val="false"/>
              <w:sz w:val="16"/>
            </w:rPr>
            <w:t xml:space="preserve"> z </w:t>
          </w:r>
          <w:r>
            <w:rPr>
              <w:rFonts w:eastAsia="Arial" w:cs="Arial"/>
              <w:b w:val="false"/>
              <w:sz w:val="16"/>
            </w:rPr>
            <w:fldChar w:fldCharType="begin"/>
          </w:r>
          <w:r>
            <w:rPr>
              <w:sz w:val="16"/>
              <w:b w:val="false"/>
              <w:rFonts w:eastAsia="Arial" w:cs="Arial"/>
            </w:rPr>
            <w:instrText xml:space="preserve"> NUMPAGES </w:instrText>
          </w:r>
          <w:r>
            <w:rPr>
              <w:sz w:val="16"/>
              <w:b w:val="false"/>
              <w:rFonts w:eastAsia="Arial" w:cs="Arial"/>
            </w:rPr>
            <w:fldChar w:fldCharType="separate"/>
          </w:r>
          <w:r>
            <w:rPr>
              <w:sz w:val="16"/>
              <w:b w:val="false"/>
              <w:rFonts w:eastAsia="Arial" w:cs="Arial"/>
            </w:rPr>
            <w:t>4</w:t>
          </w:r>
          <w:r>
            <w:rPr>
              <w:sz w:val="16"/>
              <w:b w:val="false"/>
              <w:rFonts w:eastAsia="Arial" w:cs="Arial"/>
            </w:rPr>
            <w:fldChar w:fldCharType="end"/>
          </w:r>
        </w:p>
      </w:tc>
    </w:tr>
  </w:tbl>
  <w:p>
    <w:pPr>
      <w:pStyle w:val="Normal"/>
      <w:rPr>
        <w:rFonts w:ascii="Arial" w:hAnsi="Arial" w:eastAsia="Arial" w:cs="Arial"/>
        <w:b w:val="false"/>
        <w:sz w:val="16"/>
      </w:rPr>
    </w:pPr>
    <w:r>
      <w:rPr>
        <w:rFonts w:eastAsia="Arial" w:cs="Arial"/>
        <w:b w:val="false"/>
        <w:sz w:val="16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4"/>
      <w:lang w:val="pl-PL" w:eastAsia="pl-PL" w:bidi="pl-PL"/>
    </w:rPr>
  </w:style>
  <w:style w:type="character" w:styleId="DefaultParagraphFont" w:default="1">
    <w:name w:val="Default Paragraph Font"/>
    <w:semiHidden/>
    <w:qFormat/>
    <w:rPr>
      <w:lang w:val="pl-PL" w:eastAsia="pl-PL" w:bidi="pl-P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rPr>
      <w:lang w:val="pl-PL" w:eastAsia="pl-PL" w:bidi="pl-P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LibreOffice/24.2.3.2$Windows_X86_64 LibreOffice_project/433d9c2ded56988e8a90e6b2e771ee4e6a5ab2ba</Application>
  <AppVersion>15.0000</AppVersion>
  <Pages>4</Pages>
  <Words>993</Words>
  <Characters>5810</Characters>
  <CharactersWithSpaces>6796</CharactersWithSpaces>
  <Paragraphs>47</Paragraphs>
  <Company>Rada Miasta Mysłowice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2024-06-12T10:25:07Z</dcterms:created>
  <dc:creator>akulaga</dc:creator>
  <dc:description/>
  <dc:language>pl-PL</dc:language>
  <cp:lastModifiedBy/>
  <dcterms:modified xsi:type="dcterms:W3CDTF">2024-06-12T10:27:34Z</dcterms:modified>
  <cp:revision>2</cp:revision>
  <dc:subject>w sprawie określenia warunków udzielania bonifikat i^wysokości stawek procentowych przy sprzedaży lokali mieszkalnych stanowiących własność Miasta Mysłowice na rzecz ich najemców.</dc:subject>
  <dc:title>Uchwała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